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C615" w14:textId="77777777" w:rsidR="00661B4D" w:rsidRPr="00661B4D" w:rsidRDefault="00D35311" w:rsidP="00DE0737">
      <w:pPr>
        <w:jc w:val="both"/>
        <w:rPr>
          <w:color w:val="000000" w:themeColor="text1"/>
          <w:sz w:val="16"/>
          <w:szCs w:val="16"/>
          <w:lang w:val="en-US"/>
        </w:rPr>
      </w:pPr>
      <w:r w:rsidRPr="00D35311">
        <w:rPr>
          <w:color w:val="000000" w:themeColor="text1"/>
          <w:sz w:val="16"/>
          <w:szCs w:val="16"/>
          <w:lang w:val="en-US"/>
        </w:rPr>
        <w:t xml:space="preserve">Appendix No. 1 to the invitation to tender for the purchase of a license for a Community industrial design - a set of </w:t>
      </w:r>
      <w:r w:rsidR="008C02AD">
        <w:rPr>
          <w:color w:val="000000" w:themeColor="text1"/>
          <w:sz w:val="16"/>
          <w:szCs w:val="16"/>
          <w:lang w:val="en-US"/>
        </w:rPr>
        <w:t>EDUball</w:t>
      </w:r>
      <w:r w:rsidRPr="00D35311">
        <w:rPr>
          <w:color w:val="000000" w:themeColor="text1"/>
          <w:sz w:val="16"/>
          <w:szCs w:val="16"/>
          <w:lang w:val="en-US"/>
        </w:rPr>
        <w:t xml:space="preserve"> educational balls in the mini version of </w:t>
      </w:r>
      <w:r w:rsidR="008C02AD">
        <w:rPr>
          <w:color w:val="000000" w:themeColor="text1"/>
          <w:sz w:val="16"/>
          <w:szCs w:val="16"/>
          <w:lang w:val="en-US"/>
        </w:rPr>
        <w:t>July</w:t>
      </w:r>
      <w:r w:rsidR="008C02AD" w:rsidRPr="00D35311">
        <w:rPr>
          <w:color w:val="000000" w:themeColor="text1"/>
          <w:sz w:val="16"/>
          <w:szCs w:val="16"/>
          <w:lang w:val="en-US"/>
        </w:rPr>
        <w:t xml:space="preserve"> </w:t>
      </w:r>
      <w:r w:rsidR="008C02AD">
        <w:rPr>
          <w:color w:val="000000" w:themeColor="text1"/>
          <w:sz w:val="16"/>
          <w:szCs w:val="16"/>
          <w:lang w:val="en-US"/>
        </w:rPr>
        <w:t>30</w:t>
      </w:r>
      <w:r w:rsidR="008C02AD" w:rsidRPr="008C02AD">
        <w:rPr>
          <w:color w:val="000000" w:themeColor="text1"/>
          <w:sz w:val="16"/>
          <w:szCs w:val="16"/>
          <w:vertAlign w:val="superscript"/>
          <w:lang w:val="en-US"/>
        </w:rPr>
        <w:t>th</w:t>
      </w:r>
      <w:r w:rsidR="008C02AD">
        <w:rPr>
          <w:color w:val="000000" w:themeColor="text1"/>
          <w:sz w:val="16"/>
          <w:szCs w:val="16"/>
          <w:lang w:val="en-US"/>
        </w:rPr>
        <w:t xml:space="preserve"> </w:t>
      </w:r>
      <w:r w:rsidRPr="00D35311">
        <w:rPr>
          <w:color w:val="000000" w:themeColor="text1"/>
          <w:sz w:val="16"/>
          <w:szCs w:val="16"/>
          <w:lang w:val="en-US"/>
        </w:rPr>
        <w:t>2023.</w:t>
      </w:r>
    </w:p>
    <w:p w14:paraId="3654ED2B" w14:textId="77777777" w:rsidR="00DE0737" w:rsidRPr="00DE0737" w:rsidRDefault="00114EFC" w:rsidP="00784ED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Tender Form</w:t>
      </w:r>
    </w:p>
    <w:p w14:paraId="731B66C8" w14:textId="77777777" w:rsidR="00DE0737" w:rsidRDefault="00DE0737">
      <w:pPr>
        <w:rPr>
          <w:sz w:val="22"/>
          <w:szCs w:val="22"/>
        </w:rPr>
      </w:pPr>
    </w:p>
    <w:tbl>
      <w:tblPr>
        <w:tblStyle w:val="Tabelasiatki6kolorowaakcent61"/>
        <w:tblW w:w="0" w:type="auto"/>
        <w:jc w:val="right"/>
        <w:tblLook w:val="04A0" w:firstRow="1" w:lastRow="0" w:firstColumn="1" w:lastColumn="0" w:noHBand="0" w:noVBand="1"/>
      </w:tblPr>
      <w:tblGrid>
        <w:gridCol w:w="2551"/>
        <w:gridCol w:w="2682"/>
      </w:tblGrid>
      <w:tr w:rsidR="00DE0737" w14:paraId="37B4F823" w14:textId="77777777" w:rsidTr="00DE0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D42F087" w14:textId="77777777" w:rsidR="00DE0737" w:rsidRDefault="00DE0737">
            <w:pPr>
              <w:rPr>
                <w:sz w:val="22"/>
                <w:szCs w:val="22"/>
              </w:rPr>
            </w:pPr>
          </w:p>
        </w:tc>
        <w:tc>
          <w:tcPr>
            <w:tcW w:w="2682" w:type="dxa"/>
          </w:tcPr>
          <w:p w14:paraId="0C125E36" w14:textId="77777777" w:rsidR="00DE0737" w:rsidRDefault="00DE07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E0737" w:rsidRPr="00DE0737" w14:paraId="55DE2421" w14:textId="77777777" w:rsidTr="00DE0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4A02B3C" w14:textId="77777777" w:rsidR="00DE0737" w:rsidRPr="00DE0737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Place</w:t>
            </w:r>
          </w:p>
        </w:tc>
        <w:tc>
          <w:tcPr>
            <w:tcW w:w="2682" w:type="dxa"/>
          </w:tcPr>
          <w:p w14:paraId="7FA77270" w14:textId="77777777" w:rsidR="00DE0737" w:rsidRPr="00DE0737" w:rsidRDefault="00114E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Date</w:t>
            </w:r>
          </w:p>
        </w:tc>
      </w:tr>
    </w:tbl>
    <w:p w14:paraId="461CE021" w14:textId="77777777" w:rsidR="0072015B" w:rsidRPr="00421578" w:rsidRDefault="00114EFC">
      <w:pPr>
        <w:rPr>
          <w:b/>
          <w:sz w:val="22"/>
          <w:szCs w:val="22"/>
        </w:rPr>
      </w:pPr>
      <w:r>
        <w:rPr>
          <w:b/>
          <w:sz w:val="22"/>
          <w:szCs w:val="22"/>
        </w:rPr>
        <w:t>Tenderer</w:t>
      </w:r>
    </w:p>
    <w:p w14:paraId="5CCF192B" w14:textId="77777777" w:rsidR="00421578" w:rsidRDefault="00421578">
      <w:pPr>
        <w:rPr>
          <w:sz w:val="22"/>
          <w:szCs w:val="22"/>
        </w:rPr>
      </w:pPr>
    </w:p>
    <w:tbl>
      <w:tblPr>
        <w:tblStyle w:val="Tabelasiatki6kolorowaakcent61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21578" w14:paraId="3C887B8D" w14:textId="77777777" w:rsidTr="00421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0575E5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1227E7E6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F8B440" w14:textId="77777777" w:rsidR="00421578" w:rsidRPr="00421578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Company Name/Tenderer</w:t>
            </w:r>
          </w:p>
        </w:tc>
      </w:tr>
      <w:tr w:rsidR="00421578" w14:paraId="0D9FA97E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FF82492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4FA8B118" w14:textId="77777777" w:rsidTr="00C8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009C00"/>
            </w:tcBorders>
          </w:tcPr>
          <w:p w14:paraId="4135FFF2" w14:textId="77777777" w:rsidR="00421578" w:rsidRPr="00421578" w:rsidRDefault="00421578">
            <w:pPr>
              <w:rPr>
                <w:b w:val="0"/>
                <w:i/>
                <w:sz w:val="22"/>
                <w:szCs w:val="22"/>
              </w:rPr>
            </w:pPr>
            <w:r w:rsidRPr="00421578">
              <w:rPr>
                <w:b w:val="0"/>
                <w:i/>
                <w:sz w:val="22"/>
                <w:szCs w:val="22"/>
              </w:rPr>
              <w:t>Ad</w:t>
            </w:r>
            <w:r w:rsidR="00114EFC">
              <w:rPr>
                <w:b w:val="0"/>
                <w:i/>
                <w:sz w:val="22"/>
                <w:szCs w:val="22"/>
              </w:rPr>
              <w:t>d</w:t>
            </w:r>
            <w:r w:rsidRPr="00421578">
              <w:rPr>
                <w:b w:val="0"/>
                <w:i/>
                <w:sz w:val="22"/>
                <w:szCs w:val="22"/>
              </w:rPr>
              <w:t>res</w:t>
            </w:r>
            <w:r w:rsidR="00114EFC">
              <w:rPr>
                <w:b w:val="0"/>
                <w:i/>
                <w:sz w:val="22"/>
                <w:szCs w:val="22"/>
              </w:rPr>
              <w:t>s</w:t>
            </w:r>
          </w:p>
        </w:tc>
      </w:tr>
      <w:tr w:rsidR="00421578" w14:paraId="0524EE44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9EB8D1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35F77F25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4D54CFD" w14:textId="77777777" w:rsidR="00421578" w:rsidRPr="00421578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Country</w:t>
            </w:r>
          </w:p>
        </w:tc>
      </w:tr>
      <w:tr w:rsidR="00421578" w14:paraId="04448A8F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D58462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14:paraId="6EAE9A34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84333D" w14:textId="77777777" w:rsidR="00421578" w:rsidRPr="007977DA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Company Registration Number</w:t>
            </w:r>
          </w:p>
        </w:tc>
      </w:tr>
      <w:tr w:rsidR="00421578" w14:paraId="37E30902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B5E9E13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:rsidRPr="007977DA" w14:paraId="16666304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DD5DDB" w14:textId="77777777" w:rsidR="00421578" w:rsidRPr="007977DA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Company Tax (VAT) Number</w:t>
            </w:r>
          </w:p>
        </w:tc>
      </w:tr>
      <w:tr w:rsidR="00421578" w14:paraId="767F4853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F15CBA" w14:textId="77777777" w:rsidR="00421578" w:rsidRDefault="00421578">
            <w:pPr>
              <w:rPr>
                <w:sz w:val="22"/>
                <w:szCs w:val="22"/>
              </w:rPr>
            </w:pPr>
          </w:p>
        </w:tc>
      </w:tr>
      <w:tr w:rsidR="00421578" w14:paraId="70CE124F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0682A1" w14:textId="77777777" w:rsidR="00421578" w:rsidRPr="002223B3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Phone Number</w:t>
            </w:r>
          </w:p>
        </w:tc>
      </w:tr>
      <w:tr w:rsidR="002223B3" w14:paraId="4229DC77" w14:textId="77777777" w:rsidTr="00421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A146E7" w14:textId="77777777" w:rsidR="002223B3" w:rsidRDefault="002223B3">
            <w:pPr>
              <w:rPr>
                <w:sz w:val="22"/>
                <w:szCs w:val="22"/>
              </w:rPr>
            </w:pPr>
          </w:p>
        </w:tc>
      </w:tr>
      <w:tr w:rsidR="002223B3" w14:paraId="02FCE1C2" w14:textId="77777777" w:rsidTr="00421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FBA52F" w14:textId="77777777" w:rsidR="002223B3" w:rsidRPr="002223B3" w:rsidRDefault="00114EFC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E</w:t>
            </w:r>
            <w:r w:rsidR="002223B3" w:rsidRPr="002223B3">
              <w:rPr>
                <w:b w:val="0"/>
                <w:i/>
                <w:sz w:val="22"/>
                <w:szCs w:val="22"/>
              </w:rPr>
              <w:t>-mail</w:t>
            </w:r>
            <w:r>
              <w:rPr>
                <w:b w:val="0"/>
                <w:i/>
                <w:sz w:val="22"/>
                <w:szCs w:val="22"/>
              </w:rPr>
              <w:t xml:space="preserve"> Address</w:t>
            </w:r>
          </w:p>
        </w:tc>
      </w:tr>
    </w:tbl>
    <w:p w14:paraId="3A6D6F3F" w14:textId="77777777" w:rsidR="00421578" w:rsidRDefault="00421578">
      <w:pPr>
        <w:rPr>
          <w:sz w:val="22"/>
          <w:szCs w:val="22"/>
        </w:rPr>
      </w:pPr>
    </w:p>
    <w:p w14:paraId="13519E55" w14:textId="77777777" w:rsidR="00D35311" w:rsidRDefault="00D35311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14:paraId="3D33D036" w14:textId="77777777"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Tender</w:t>
      </w:r>
      <w:r w:rsidR="00AA7A18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for the</w:t>
      </w:r>
      <w:r w:rsidR="00347DF8" w:rsidRPr="00347DF8">
        <w:rPr>
          <w:sz w:val="22"/>
          <w:szCs w:val="22"/>
          <w:lang w:val="en-US"/>
        </w:rPr>
        <w:t xml:space="preserve"> </w:t>
      </w:r>
      <w:r w:rsidR="00347DF8" w:rsidRPr="00347DF8">
        <w:rPr>
          <w:rFonts w:cs="Arial"/>
          <w:color w:val="000000"/>
          <w:sz w:val="22"/>
          <w:szCs w:val="22"/>
          <w:shd w:val="clear" w:color="auto" w:fill="FFFFFF"/>
          <w:lang w:val="en-US"/>
        </w:rPr>
        <w:t>Wroclaw University of Health and Sport Sciences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, </w:t>
      </w:r>
      <w:r w:rsidR="007646B2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a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l. I. J. Paderewskiego 35</w:t>
      </w:r>
      <w:r w:rsidR="007646B2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, 51-612 Wrocław</w:t>
      </w:r>
      <w:r w:rsidR="00614550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, Poland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for the purchase of a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non-exclusive / exclusive license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* </w:t>
      </w:r>
      <w:r w:rsidR="007D02BB" w:rsidRPr="007D02BB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for community design - a set of EDUball educational balls in the mini version 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for</w:t>
      </w:r>
      <w:r w:rsidR="00E828D5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</w:t>
      </w:r>
      <w:r w:rsidR="00FD7786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period of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="00317BB1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3 /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 xml:space="preserve">4 </w:t>
      </w:r>
      <w:r w:rsidR="00317BB1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/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5 years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*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in </w:t>
      </w:r>
      <w:r w:rsidR="001B43C5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the territory of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the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European Union</w:t>
      </w:r>
      <w:r w:rsidR="00B35707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.</w:t>
      </w:r>
    </w:p>
    <w:p w14:paraId="07C77D57" w14:textId="77777777"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14:paraId="0B201E4B" w14:textId="77777777"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We offer a royalty rate of </w:t>
      </w:r>
      <w:r w:rsidR="009E165B">
        <w:rPr>
          <w:rFonts w:eastAsia="Times New Roman" w:cs="Courier New"/>
          <w:b/>
          <w:color w:val="538135" w:themeColor="accent6" w:themeShade="BF"/>
          <w:sz w:val="20"/>
          <w:szCs w:val="20"/>
          <w:lang w:val="en" w:eastAsia="pl-PL"/>
        </w:rPr>
        <w:t>……………………</w:t>
      </w:r>
      <w:r w:rsidRPr="009E165B">
        <w:rPr>
          <w:rFonts w:eastAsia="Times New Roman" w:cs="Courier New"/>
          <w:b/>
          <w:color w:val="538135" w:themeColor="accent6" w:themeShade="BF"/>
          <w:sz w:val="20"/>
          <w:szCs w:val="20"/>
          <w:lang w:val="en" w:eastAsia="pl-PL"/>
        </w:rPr>
        <w:t>%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of the 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annual sa</w:t>
      </w:r>
      <w:r w:rsidR="00844DFE"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les revenue / price of each set</w:t>
      </w:r>
      <w:r w:rsidRPr="00661B4D">
        <w:rPr>
          <w:rFonts w:eastAsia="Times New Roman" w:cs="Courier New"/>
          <w:b/>
          <w:color w:val="000000" w:themeColor="text1"/>
          <w:sz w:val="20"/>
          <w:szCs w:val="20"/>
          <w:lang w:val="en" w:eastAsia="pl-PL"/>
        </w:rPr>
        <w:t>*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and we undertake to provide you with reliable documents necessary to settle the calculated fee.</w:t>
      </w:r>
    </w:p>
    <w:p w14:paraId="6A36D2C0" w14:textId="77777777" w:rsidR="00114EFC" w:rsidRPr="00661B4D" w:rsidRDefault="00114EFC" w:rsidP="00114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" w:eastAsia="pl-PL"/>
        </w:rPr>
      </w:pPr>
    </w:p>
    <w:p w14:paraId="543FEFBB" w14:textId="5C39145C" w:rsidR="008C22FB" w:rsidRDefault="00114EFC" w:rsidP="0066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-US" w:eastAsia="pl-PL"/>
        </w:rPr>
      </w:pP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The Tenderer declares that he has 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at least </w:t>
      </w:r>
      <w:r w:rsidR="000D25D1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5 years’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experience in the production or distribution of sport</w:t>
      </w:r>
      <w:r w:rsidR="000D25D1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s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="009E5F68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equipment in European Union or in </w:t>
      </w:r>
      <w:r w:rsidR="00F724C6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the USA </w:t>
      </w:r>
      <w:r w:rsidR="00DF2674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and that he has 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read the terms of the Open Call for Tender dated </w:t>
      </w:r>
      <w:r w:rsidR="008C02A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on </w:t>
      </w:r>
      <w:r w:rsidR="00583215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11</w:t>
      </w:r>
      <w:r w:rsidR="00583215" w:rsidRPr="00583215">
        <w:rPr>
          <w:rFonts w:eastAsia="Times New Roman" w:cs="Courier New"/>
          <w:color w:val="000000" w:themeColor="text1"/>
          <w:sz w:val="20"/>
          <w:szCs w:val="20"/>
          <w:vertAlign w:val="superscript"/>
          <w:lang w:val="en" w:eastAsia="pl-PL"/>
        </w:rPr>
        <w:t>th</w:t>
      </w:r>
      <w:r w:rsidR="00583215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</w:t>
      </w:r>
      <w:r w:rsidR="008C02A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July 2023 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and accepts its terms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and conditions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. The 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Tenderer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also declares that he has obtained from the </w:t>
      </w:r>
      <w:r w:rsidR="00157BAF"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>Contracting Entity</w:t>
      </w:r>
      <w:r w:rsidRPr="00661B4D">
        <w:rPr>
          <w:rFonts w:eastAsia="Times New Roman" w:cs="Courier New"/>
          <w:color w:val="000000" w:themeColor="text1"/>
          <w:sz w:val="20"/>
          <w:szCs w:val="20"/>
          <w:lang w:val="en" w:eastAsia="pl-PL"/>
        </w:rPr>
        <w:t xml:space="preserve"> all necessary information enabling preparation and submission of this Offer.</w:t>
      </w:r>
    </w:p>
    <w:p w14:paraId="33DCCCEC" w14:textId="77777777" w:rsidR="00661B4D" w:rsidRPr="00661B4D" w:rsidRDefault="00661B4D" w:rsidP="00661B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Courier New"/>
          <w:color w:val="000000" w:themeColor="text1"/>
          <w:sz w:val="20"/>
          <w:szCs w:val="20"/>
          <w:lang w:val="en-US" w:eastAsia="pl-PL"/>
        </w:rPr>
      </w:pPr>
    </w:p>
    <w:tbl>
      <w:tblPr>
        <w:tblStyle w:val="Tabelasiatki6kolorowaakcent61"/>
        <w:tblW w:w="0" w:type="auto"/>
        <w:jc w:val="right"/>
        <w:tblLook w:val="04A0" w:firstRow="1" w:lastRow="0" w:firstColumn="1" w:lastColumn="0" w:noHBand="0" w:noVBand="1"/>
      </w:tblPr>
      <w:tblGrid>
        <w:gridCol w:w="4531"/>
      </w:tblGrid>
      <w:tr w:rsidR="008D276B" w:rsidRPr="00583215" w14:paraId="18758821" w14:textId="77777777" w:rsidTr="008D2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AE5A78" w14:textId="77777777"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  <w:p w14:paraId="13D1742E" w14:textId="77777777"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  <w:p w14:paraId="6562C03B" w14:textId="77777777" w:rsidR="008D276B" w:rsidRPr="00157BAF" w:rsidRDefault="008D276B" w:rsidP="00B00D2A">
            <w:pPr>
              <w:rPr>
                <w:sz w:val="22"/>
                <w:szCs w:val="22"/>
                <w:lang w:val="en-US"/>
              </w:rPr>
            </w:pPr>
          </w:p>
        </w:tc>
      </w:tr>
      <w:tr w:rsidR="008D276B" w14:paraId="01C9537E" w14:textId="77777777" w:rsidTr="008D2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FF414A8" w14:textId="77777777" w:rsidR="008D276B" w:rsidRPr="00F63777" w:rsidRDefault="00844DFE" w:rsidP="008D276B">
            <w:pPr>
              <w:jc w:val="center"/>
              <w:rPr>
                <w:b w:val="0"/>
                <w:i/>
                <w:color w:val="70AD47" w:themeColor="accent6"/>
                <w:sz w:val="22"/>
                <w:szCs w:val="22"/>
              </w:rPr>
            </w:pPr>
            <w:r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Authoriz</w:t>
            </w:r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ed Person</w:t>
            </w:r>
            <w:r w:rsidR="00FC75A8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>’s</w:t>
            </w:r>
            <w:r w:rsidR="00114EFC" w:rsidRPr="00F63777">
              <w:rPr>
                <w:b w:val="0"/>
                <w:i/>
                <w:color w:val="70AD47" w:themeColor="accent6"/>
                <w:sz w:val="22"/>
                <w:szCs w:val="22"/>
              </w:rPr>
              <w:t xml:space="preserve"> Signature</w:t>
            </w:r>
          </w:p>
        </w:tc>
      </w:tr>
    </w:tbl>
    <w:p w14:paraId="2394AFF7" w14:textId="77777777" w:rsidR="0072015B" w:rsidRPr="004225B3" w:rsidRDefault="0072015B">
      <w:pPr>
        <w:rPr>
          <w:sz w:val="22"/>
          <w:szCs w:val="22"/>
        </w:rPr>
      </w:pPr>
    </w:p>
    <w:sectPr w:rsidR="0072015B" w:rsidRPr="004225B3" w:rsidSect="00070EF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8DD9" w14:textId="77777777" w:rsidR="003F109A" w:rsidRDefault="003F109A" w:rsidP="004C08D6">
      <w:r>
        <w:separator/>
      </w:r>
    </w:p>
  </w:endnote>
  <w:endnote w:type="continuationSeparator" w:id="0">
    <w:p w14:paraId="47D2D38B" w14:textId="77777777" w:rsidR="003F109A" w:rsidRDefault="003F109A" w:rsidP="004C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A158" w14:textId="77777777" w:rsidR="00EB1695" w:rsidRPr="00EB1695" w:rsidRDefault="004225B3" w:rsidP="00EB1695">
    <w:pPr>
      <w:pStyle w:val="HTML-wstpniesformatowany"/>
      <w:rPr>
        <w:rFonts w:asciiTheme="minorHAnsi" w:hAnsiTheme="minorHAnsi"/>
        <w:color w:val="212121"/>
        <w:sz w:val="16"/>
        <w:szCs w:val="16"/>
        <w:lang w:val="en-US"/>
      </w:rPr>
    </w:pPr>
    <w:r w:rsidRPr="00EB1695">
      <w:rPr>
        <w:rFonts w:asciiTheme="minorHAnsi" w:hAnsiTheme="minorHAnsi"/>
        <w:sz w:val="16"/>
        <w:szCs w:val="16"/>
        <w:lang w:val="en-US"/>
      </w:rPr>
      <w:t>*</w:t>
    </w:r>
    <w:r w:rsidR="00EB1695" w:rsidRPr="00EB1695">
      <w:rPr>
        <w:rFonts w:asciiTheme="minorHAnsi" w:hAnsiTheme="minorHAnsi"/>
        <w:color w:val="212121"/>
        <w:sz w:val="16"/>
        <w:szCs w:val="16"/>
        <w:lang w:val="en"/>
      </w:rPr>
      <w:t xml:space="preserve">Delete as applicable. The lack of a clear sign will be read as a non-exclusive license for a period of three years in the territory of the European Union, and the basis for the indicated </w:t>
    </w:r>
    <w:r w:rsidR="00EB1695">
      <w:rPr>
        <w:rFonts w:asciiTheme="minorHAnsi" w:hAnsiTheme="minorHAnsi"/>
        <w:color w:val="212121"/>
        <w:sz w:val="16"/>
        <w:szCs w:val="16"/>
        <w:lang w:val="en"/>
      </w:rPr>
      <w:t>royalty rate will be the annual sales revenue</w:t>
    </w:r>
    <w:r w:rsidR="00EB1695" w:rsidRPr="00EB1695">
      <w:rPr>
        <w:rFonts w:asciiTheme="minorHAnsi" w:hAnsiTheme="minorHAnsi"/>
        <w:color w:val="212121"/>
        <w:sz w:val="16"/>
        <w:szCs w:val="16"/>
        <w:lang w:val="en"/>
      </w:rPr>
      <w:t>.</w:t>
    </w:r>
  </w:p>
  <w:p w14:paraId="632265D6" w14:textId="77777777" w:rsidR="004225B3" w:rsidRPr="00EB1695" w:rsidRDefault="004225B3">
    <w:pPr>
      <w:pStyle w:val="Stopka"/>
      <w:rPr>
        <w:sz w:val="16"/>
        <w:szCs w:val="16"/>
        <w:lang w:val="en-US"/>
      </w:rPr>
    </w:pPr>
  </w:p>
  <w:p w14:paraId="39A9BDC6" w14:textId="77777777" w:rsidR="004225B3" w:rsidRPr="00EB1695" w:rsidRDefault="004225B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4A23" w14:textId="77777777" w:rsidR="003F109A" w:rsidRDefault="003F109A" w:rsidP="004C08D6">
      <w:r>
        <w:separator/>
      </w:r>
    </w:p>
  </w:footnote>
  <w:footnote w:type="continuationSeparator" w:id="0">
    <w:p w14:paraId="4A75FFE5" w14:textId="77777777" w:rsidR="003F109A" w:rsidRDefault="003F109A" w:rsidP="004C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A159" w14:textId="77777777" w:rsidR="004C08D6" w:rsidRDefault="00F70067" w:rsidP="00C8763B">
    <w:pPr>
      <w:pStyle w:val="Nagwek"/>
      <w:jc w:val="center"/>
    </w:pPr>
    <w:r>
      <w:rPr>
        <w:noProof/>
      </w:rPr>
      <w:drawing>
        <wp:inline distT="0" distB="0" distL="0" distR="0" wp14:anchorId="38AF7C56" wp14:editId="3F41C7CF">
          <wp:extent cx="2295525" cy="946785"/>
          <wp:effectExtent l="0" t="0" r="3175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WF kolor ENG RGB poziom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785" b="18692"/>
                  <a:stretch/>
                </pic:blipFill>
                <pic:spPr bwMode="auto">
                  <a:xfrm>
                    <a:off x="0" y="0"/>
                    <a:ext cx="229552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D7D016" w14:textId="77777777" w:rsidR="00F70067" w:rsidRDefault="00F70067" w:rsidP="00C876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C314C"/>
    <w:multiLevelType w:val="hybridMultilevel"/>
    <w:tmpl w:val="EC680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4DF"/>
    <w:multiLevelType w:val="multilevel"/>
    <w:tmpl w:val="9D22B9D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AC3AEC"/>
    <w:multiLevelType w:val="hybridMultilevel"/>
    <w:tmpl w:val="72525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5319"/>
    <w:multiLevelType w:val="multilevel"/>
    <w:tmpl w:val="C5AE3666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04D05"/>
    <w:multiLevelType w:val="hybridMultilevel"/>
    <w:tmpl w:val="8D2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47614"/>
    <w:multiLevelType w:val="hybridMultilevel"/>
    <w:tmpl w:val="627A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D6"/>
    <w:rsid w:val="00027C6F"/>
    <w:rsid w:val="0005707A"/>
    <w:rsid w:val="00070EFD"/>
    <w:rsid w:val="0007497C"/>
    <w:rsid w:val="000A10E0"/>
    <w:rsid w:val="000D25D1"/>
    <w:rsid w:val="000F1578"/>
    <w:rsid w:val="00105E61"/>
    <w:rsid w:val="00112738"/>
    <w:rsid w:val="00114EFC"/>
    <w:rsid w:val="0014369F"/>
    <w:rsid w:val="00157BAF"/>
    <w:rsid w:val="001A2407"/>
    <w:rsid w:val="001A333F"/>
    <w:rsid w:val="001B43C5"/>
    <w:rsid w:val="001C45CA"/>
    <w:rsid w:val="001E4429"/>
    <w:rsid w:val="001F659C"/>
    <w:rsid w:val="002009E7"/>
    <w:rsid w:val="002022C8"/>
    <w:rsid w:val="002223B3"/>
    <w:rsid w:val="00226207"/>
    <w:rsid w:val="00227581"/>
    <w:rsid w:val="002326EA"/>
    <w:rsid w:val="00237376"/>
    <w:rsid w:val="00250DBF"/>
    <w:rsid w:val="00261314"/>
    <w:rsid w:val="002654DC"/>
    <w:rsid w:val="00284CD5"/>
    <w:rsid w:val="002B297B"/>
    <w:rsid w:val="002B6C01"/>
    <w:rsid w:val="002C3B16"/>
    <w:rsid w:val="00317BB1"/>
    <w:rsid w:val="00340BEE"/>
    <w:rsid w:val="00347DF8"/>
    <w:rsid w:val="00367558"/>
    <w:rsid w:val="003755B8"/>
    <w:rsid w:val="00392391"/>
    <w:rsid w:val="00396767"/>
    <w:rsid w:val="003F109A"/>
    <w:rsid w:val="003F1FD4"/>
    <w:rsid w:val="003F3542"/>
    <w:rsid w:val="003F3806"/>
    <w:rsid w:val="003F6935"/>
    <w:rsid w:val="00421578"/>
    <w:rsid w:val="004225B3"/>
    <w:rsid w:val="0042448B"/>
    <w:rsid w:val="0044491B"/>
    <w:rsid w:val="00471124"/>
    <w:rsid w:val="00493E8F"/>
    <w:rsid w:val="004A46D9"/>
    <w:rsid w:val="004B24E7"/>
    <w:rsid w:val="004C08D6"/>
    <w:rsid w:val="00500865"/>
    <w:rsid w:val="00501DCC"/>
    <w:rsid w:val="00522DFE"/>
    <w:rsid w:val="005267E2"/>
    <w:rsid w:val="00541AC7"/>
    <w:rsid w:val="00583215"/>
    <w:rsid w:val="00586356"/>
    <w:rsid w:val="005C34EF"/>
    <w:rsid w:val="005E66CD"/>
    <w:rsid w:val="00603B85"/>
    <w:rsid w:val="006053DC"/>
    <w:rsid w:val="00614550"/>
    <w:rsid w:val="00616D84"/>
    <w:rsid w:val="00616EE9"/>
    <w:rsid w:val="00645FE2"/>
    <w:rsid w:val="00661B4D"/>
    <w:rsid w:val="00666F2B"/>
    <w:rsid w:val="0067423D"/>
    <w:rsid w:val="00686CF8"/>
    <w:rsid w:val="00695C7B"/>
    <w:rsid w:val="00696C87"/>
    <w:rsid w:val="006A7191"/>
    <w:rsid w:val="006C6D86"/>
    <w:rsid w:val="006E33B4"/>
    <w:rsid w:val="006E53D3"/>
    <w:rsid w:val="0072015B"/>
    <w:rsid w:val="007646B2"/>
    <w:rsid w:val="00784ED5"/>
    <w:rsid w:val="00792C18"/>
    <w:rsid w:val="0079429E"/>
    <w:rsid w:val="007977DA"/>
    <w:rsid w:val="007C626C"/>
    <w:rsid w:val="007D02BB"/>
    <w:rsid w:val="007E61BC"/>
    <w:rsid w:val="007E6C64"/>
    <w:rsid w:val="0081049D"/>
    <w:rsid w:val="008250F2"/>
    <w:rsid w:val="00844DFE"/>
    <w:rsid w:val="008523D0"/>
    <w:rsid w:val="00867408"/>
    <w:rsid w:val="00897CCB"/>
    <w:rsid w:val="008A4F66"/>
    <w:rsid w:val="008B1519"/>
    <w:rsid w:val="008B7493"/>
    <w:rsid w:val="008C02AD"/>
    <w:rsid w:val="008C22FB"/>
    <w:rsid w:val="008D276B"/>
    <w:rsid w:val="008E2D80"/>
    <w:rsid w:val="008E58EE"/>
    <w:rsid w:val="00912BC4"/>
    <w:rsid w:val="00925A8F"/>
    <w:rsid w:val="0092617F"/>
    <w:rsid w:val="00930C1F"/>
    <w:rsid w:val="0093770F"/>
    <w:rsid w:val="0095339C"/>
    <w:rsid w:val="0095356E"/>
    <w:rsid w:val="0095485F"/>
    <w:rsid w:val="00970666"/>
    <w:rsid w:val="00970A04"/>
    <w:rsid w:val="00973A11"/>
    <w:rsid w:val="009879AF"/>
    <w:rsid w:val="009C19C0"/>
    <w:rsid w:val="009D77AB"/>
    <w:rsid w:val="009E165B"/>
    <w:rsid w:val="009E247B"/>
    <w:rsid w:val="009E5F68"/>
    <w:rsid w:val="00A03093"/>
    <w:rsid w:val="00A31536"/>
    <w:rsid w:val="00A34293"/>
    <w:rsid w:val="00A436A2"/>
    <w:rsid w:val="00A64B0D"/>
    <w:rsid w:val="00A67BFC"/>
    <w:rsid w:val="00AA43AF"/>
    <w:rsid w:val="00AA7A18"/>
    <w:rsid w:val="00AD0014"/>
    <w:rsid w:val="00AD2C33"/>
    <w:rsid w:val="00AE2A94"/>
    <w:rsid w:val="00AF2C31"/>
    <w:rsid w:val="00B00F4E"/>
    <w:rsid w:val="00B1552B"/>
    <w:rsid w:val="00B32A6B"/>
    <w:rsid w:val="00B33B73"/>
    <w:rsid w:val="00B33E9D"/>
    <w:rsid w:val="00B35707"/>
    <w:rsid w:val="00B70D8A"/>
    <w:rsid w:val="00B73AC6"/>
    <w:rsid w:val="00B87F39"/>
    <w:rsid w:val="00BC0956"/>
    <w:rsid w:val="00C01715"/>
    <w:rsid w:val="00C26AF4"/>
    <w:rsid w:val="00C40053"/>
    <w:rsid w:val="00C43589"/>
    <w:rsid w:val="00C45BE4"/>
    <w:rsid w:val="00C53C4B"/>
    <w:rsid w:val="00C64A18"/>
    <w:rsid w:val="00C84530"/>
    <w:rsid w:val="00C8763B"/>
    <w:rsid w:val="00C96507"/>
    <w:rsid w:val="00CC3A0E"/>
    <w:rsid w:val="00CD7CAB"/>
    <w:rsid w:val="00CE05E8"/>
    <w:rsid w:val="00CE0FCF"/>
    <w:rsid w:val="00CF15C1"/>
    <w:rsid w:val="00CF487D"/>
    <w:rsid w:val="00D35311"/>
    <w:rsid w:val="00D7374F"/>
    <w:rsid w:val="00DA2659"/>
    <w:rsid w:val="00DA50DD"/>
    <w:rsid w:val="00DB4878"/>
    <w:rsid w:val="00DC2A03"/>
    <w:rsid w:val="00DC3DDE"/>
    <w:rsid w:val="00DE0737"/>
    <w:rsid w:val="00DF2674"/>
    <w:rsid w:val="00E024A9"/>
    <w:rsid w:val="00E606F3"/>
    <w:rsid w:val="00E828D5"/>
    <w:rsid w:val="00EB1695"/>
    <w:rsid w:val="00EC349A"/>
    <w:rsid w:val="00EF1CFA"/>
    <w:rsid w:val="00F17AE6"/>
    <w:rsid w:val="00F23236"/>
    <w:rsid w:val="00F34BA1"/>
    <w:rsid w:val="00F36B9D"/>
    <w:rsid w:val="00F44574"/>
    <w:rsid w:val="00F4749A"/>
    <w:rsid w:val="00F63777"/>
    <w:rsid w:val="00F651CD"/>
    <w:rsid w:val="00F70067"/>
    <w:rsid w:val="00F724C6"/>
    <w:rsid w:val="00FA1D71"/>
    <w:rsid w:val="00FA48B1"/>
    <w:rsid w:val="00FA4ED5"/>
    <w:rsid w:val="00FA611D"/>
    <w:rsid w:val="00FC75A8"/>
    <w:rsid w:val="00FD26D6"/>
    <w:rsid w:val="00FD5849"/>
    <w:rsid w:val="00FD7786"/>
    <w:rsid w:val="00FE06C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EDE739"/>
  <w15:docId w15:val="{41DB17DA-4371-9549-A99E-B990F7A9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E2D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08D6"/>
  </w:style>
  <w:style w:type="paragraph" w:styleId="Stopka">
    <w:name w:val="footer"/>
    <w:basedOn w:val="Normalny"/>
    <w:link w:val="StopkaZnak"/>
    <w:uiPriority w:val="99"/>
    <w:unhideWhenUsed/>
    <w:rsid w:val="004C0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08D6"/>
  </w:style>
  <w:style w:type="table" w:styleId="Tabela-Siatka">
    <w:name w:val="Table Grid"/>
    <w:basedOn w:val="Standardowy"/>
    <w:uiPriority w:val="39"/>
    <w:rsid w:val="004C0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4C08D6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61">
    <w:name w:val="Tabela siatki 2 — akcent 61"/>
    <w:basedOn w:val="Standardowy"/>
    <w:uiPriority w:val="47"/>
    <w:rsid w:val="004C08D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3akcent61">
    <w:name w:val="Tabela siatki 3 — akcent 61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Tabelasiatki4akcent61">
    <w:name w:val="Tabela siatki 4 — akcent 61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4C08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4C08D6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4C08D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4C08D6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listy3akcent61">
    <w:name w:val="Tabela listy 3 — akcent 61"/>
    <w:basedOn w:val="Standardowy"/>
    <w:uiPriority w:val="48"/>
    <w:rsid w:val="004C08D6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alisty4akcent61">
    <w:name w:val="Tabela listy 4 — akcent 61"/>
    <w:basedOn w:val="Standardowy"/>
    <w:uiPriority w:val="49"/>
    <w:rsid w:val="004C08D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3F35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7C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2D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44491B"/>
  </w:style>
  <w:style w:type="character" w:styleId="Uwydatnienie">
    <w:name w:val="Emphasis"/>
    <w:basedOn w:val="Domylnaczcionkaakapitu"/>
    <w:uiPriority w:val="20"/>
    <w:qFormat/>
    <w:rsid w:val="0044491B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1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14EF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2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62E02C-C85C-4A57-B014-2AA1E24C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Wioletta Seredyńska</cp:lastModifiedBy>
  <cp:revision>11</cp:revision>
  <cp:lastPrinted>2022-06-28T05:07:00Z</cp:lastPrinted>
  <dcterms:created xsi:type="dcterms:W3CDTF">2023-05-15T11:20:00Z</dcterms:created>
  <dcterms:modified xsi:type="dcterms:W3CDTF">2023-08-11T12:00:00Z</dcterms:modified>
</cp:coreProperties>
</file>